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Phil-321                                        </w:t>
        <w:tab/>
        <w:t xml:space="preserve">Logic        </w:t>
        <w:tab/>
        <w:t xml:space="preserve">         </w:t>
        <w:tab/>
        <w:t xml:space="preserve">03 Credit Hours</w:t>
      </w:r>
    </w:p>
    <w:p w:rsidR="00000000" w:rsidDel="00000000" w:rsidP="00000000" w:rsidRDefault="00000000" w:rsidRPr="00000000" w14:paraId="00000002">
      <w:pPr>
        <w:spacing w:after="240" w:before="240" w:lineRule="auto"/>
        <w:jc w:val="both"/>
        <w:rPr>
          <w:b w:val="1"/>
        </w:rPr>
      </w:pPr>
      <w:r w:rsidDel="00000000" w:rsidR="00000000" w:rsidRPr="00000000">
        <w:rPr>
          <w:rtl w:val="0"/>
        </w:rPr>
        <w:t xml:space="preserve">                                                        </w:t>
      </w:r>
      <w:r w:rsidDel="00000000" w:rsidR="00000000" w:rsidRPr="00000000">
        <w:rPr>
          <w:b w:val="1"/>
          <w:rtl w:val="0"/>
        </w:rPr>
        <w:tab/>
        <w:t xml:space="preserve">(General Course)</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 This course aims to equip students with the foundational skills of logic and critical thinking necessary for analyzing and understanding complex issues in peace and conflict studies. By developing logical reasoning abilities, students will be better equipped to assess arguments, identify fallacies, and construct coherent analyses of conflict dynamics and peacebuilding efforts.</w:t>
      </w:r>
    </w:p>
    <w:p w:rsidR="00000000" w:rsidDel="00000000" w:rsidP="00000000" w:rsidRDefault="00000000" w:rsidRPr="00000000" w14:paraId="00000004">
      <w:pPr>
        <w:spacing w:after="240" w:before="240" w:line="360" w:lineRule="auto"/>
        <w:jc w:val="both"/>
        <w:rPr/>
      </w:pPr>
      <w:r w:rsidDel="00000000" w:rsidR="00000000" w:rsidRPr="00000000">
        <w:rPr>
          <w:rtl w:val="0"/>
        </w:rPr>
        <w:t xml:space="preserve"> This course outline provides a structured approach to introducing undergraduate students of Peace and Conflict Studies to the principles of logic and critical thinking. By mastering these skills, students will be better equipped to analyze complex issues, evaluate arguments, and contribute meaningfully to conflict resolution efforts.</w:t>
      </w:r>
    </w:p>
    <w:p w:rsidR="00000000" w:rsidDel="00000000" w:rsidP="00000000" w:rsidRDefault="00000000" w:rsidRPr="00000000" w14:paraId="00000005">
      <w:pPr>
        <w:spacing w:after="240" w:before="240" w:line="360" w:lineRule="auto"/>
        <w:rPr>
          <w:b w:val="1"/>
        </w:rPr>
      </w:pPr>
      <w:r w:rsidDel="00000000" w:rsidR="00000000" w:rsidRPr="00000000">
        <w:rPr>
          <w:b w:val="1"/>
          <w:rtl w:val="0"/>
        </w:rPr>
        <w:t xml:space="preserve"> Course Objectives:</w:t>
      </w:r>
    </w:p>
    <w:p w:rsidR="00000000" w:rsidDel="00000000" w:rsidP="00000000" w:rsidRDefault="00000000" w:rsidRPr="00000000" w14:paraId="00000006">
      <w:pPr>
        <w:spacing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To introduce students to the principles of logic and critical thinking.</w:t>
      </w:r>
    </w:p>
    <w:p w:rsidR="00000000" w:rsidDel="00000000" w:rsidP="00000000" w:rsidRDefault="00000000" w:rsidRPr="00000000" w14:paraId="00000007">
      <w:pPr>
        <w:spacing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To provide students with tools for analyzing and evaluating arguments related to peace and conflict.</w:t>
      </w:r>
    </w:p>
    <w:p w:rsidR="00000000" w:rsidDel="00000000" w:rsidP="00000000" w:rsidRDefault="00000000" w:rsidRPr="00000000" w14:paraId="00000008">
      <w:pPr>
        <w:spacing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To enhance students' ability to construct logical and persuasive arguments in written and oral forms.</w:t>
      </w:r>
    </w:p>
    <w:p w:rsidR="00000000" w:rsidDel="00000000" w:rsidP="00000000" w:rsidRDefault="00000000" w:rsidRPr="00000000" w14:paraId="00000009">
      <w:pPr>
        <w:spacing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To apply logical reasoning skills to real-world scenarios in peace and conflict contexts.</w:t>
      </w:r>
    </w:p>
    <w:p w:rsidR="00000000" w:rsidDel="00000000" w:rsidP="00000000" w:rsidRDefault="00000000" w:rsidRPr="00000000" w14:paraId="0000000A">
      <w:pPr>
        <w:spacing w:line="360" w:lineRule="auto"/>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To foster a deeper understanding of the role of logic in conflict analysis and resolution.</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 Course Contents</w:t>
      </w:r>
    </w:p>
    <w:p w:rsidR="00000000" w:rsidDel="00000000" w:rsidP="00000000" w:rsidRDefault="00000000" w:rsidRPr="00000000" w14:paraId="0000000C">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Introduction to Logic and Critical Thinking</w:t>
      </w:r>
    </w:p>
    <w:p w:rsidR="00000000" w:rsidDel="00000000" w:rsidP="00000000" w:rsidRDefault="00000000" w:rsidRPr="00000000" w14:paraId="0000000D">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Definition of logic and its importance in conflict analysis</w:t>
      </w:r>
    </w:p>
    <w:p w:rsidR="00000000" w:rsidDel="00000000" w:rsidP="00000000" w:rsidRDefault="00000000" w:rsidRPr="00000000" w14:paraId="0000000E">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Basic principles of deductive and inductive reasoning</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Introduction to logical fallacies</w:t>
      </w:r>
    </w:p>
    <w:p w:rsidR="00000000" w:rsidDel="00000000" w:rsidP="00000000" w:rsidRDefault="00000000" w:rsidRPr="00000000" w14:paraId="00000010">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Analyzing Arguments</w:t>
      </w:r>
    </w:p>
    <w:p w:rsidR="00000000" w:rsidDel="00000000" w:rsidP="00000000" w:rsidRDefault="00000000" w:rsidRPr="00000000" w14:paraId="00000011">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Identifying premises and conclusions in arguments</w:t>
      </w:r>
    </w:p>
    <w:p w:rsidR="00000000" w:rsidDel="00000000" w:rsidP="00000000" w:rsidRDefault="00000000" w:rsidRPr="00000000" w14:paraId="00000012">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Evaluating the strength and validity of arguments</w:t>
      </w:r>
    </w:p>
    <w:p w:rsidR="00000000" w:rsidDel="00000000" w:rsidP="00000000" w:rsidRDefault="00000000" w:rsidRPr="00000000" w14:paraId="00000013">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Recognizing common types of argument structures</w:t>
      </w:r>
    </w:p>
    <w:p w:rsidR="00000000" w:rsidDel="00000000" w:rsidP="00000000" w:rsidRDefault="00000000" w:rsidRPr="00000000" w14:paraId="00000014">
      <w:pPr>
        <w:ind w:left="840" w:hanging="4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Fallacies in Reasoning</w:t>
      </w:r>
    </w:p>
    <w:p w:rsidR="00000000" w:rsidDel="00000000" w:rsidP="00000000" w:rsidRDefault="00000000" w:rsidRPr="00000000" w14:paraId="00000015">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Understanding logical fallacies and their impact on argumentation</w:t>
      </w:r>
    </w:p>
    <w:p w:rsidR="00000000" w:rsidDel="00000000" w:rsidP="00000000" w:rsidRDefault="00000000" w:rsidRPr="00000000" w14:paraId="00000016">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Examples of common fallacies in peace and conflict discourse</w:t>
      </w:r>
    </w:p>
    <w:p w:rsidR="00000000" w:rsidDel="00000000" w:rsidP="00000000" w:rsidRDefault="00000000" w:rsidRPr="00000000" w14:paraId="00000017">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Strategies for avoiding fallacious reasoning</w:t>
      </w:r>
    </w:p>
    <w:p w:rsidR="00000000" w:rsidDel="00000000" w:rsidP="00000000" w:rsidRDefault="00000000" w:rsidRPr="00000000" w14:paraId="00000018">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Causal Reasoning in Conflict Analysis</w:t>
      </w:r>
    </w:p>
    <w:p w:rsidR="00000000" w:rsidDel="00000000" w:rsidP="00000000" w:rsidRDefault="00000000" w:rsidRPr="00000000" w14:paraId="00000019">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Understanding causation and correlation</w:t>
      </w:r>
    </w:p>
    <w:p w:rsidR="00000000" w:rsidDel="00000000" w:rsidP="00000000" w:rsidRDefault="00000000" w:rsidRPr="00000000" w14:paraId="0000001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Analyzing causal claims in conflict narratives</w:t>
      </w:r>
    </w:p>
    <w:p w:rsidR="00000000" w:rsidDel="00000000" w:rsidP="00000000" w:rsidRDefault="00000000" w:rsidRPr="00000000" w14:paraId="0000001B">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Applying causal reasoning to peacebuilding strategies</w:t>
      </w:r>
    </w:p>
    <w:p w:rsidR="00000000" w:rsidDel="00000000" w:rsidP="00000000" w:rsidRDefault="00000000" w:rsidRPr="00000000" w14:paraId="0000001C">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Analogical Reasoning</w:t>
      </w:r>
    </w:p>
    <w:p w:rsidR="00000000" w:rsidDel="00000000" w:rsidP="00000000" w:rsidRDefault="00000000" w:rsidRPr="00000000" w14:paraId="0000001D">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Understanding analogical reasoning and its uses in conflict analysis</w:t>
      </w:r>
    </w:p>
    <w:p w:rsidR="00000000" w:rsidDel="00000000" w:rsidP="00000000" w:rsidRDefault="00000000" w:rsidRPr="00000000" w14:paraId="0000001E">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Evaluating the strength of analogical arguments</w:t>
      </w:r>
    </w:p>
    <w:p w:rsidR="00000000" w:rsidDel="00000000" w:rsidP="00000000" w:rsidRDefault="00000000" w:rsidRPr="00000000" w14:paraId="0000001F">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Case studies of analogical reasoning in peace and conflict contexts</w:t>
      </w:r>
    </w:p>
    <w:p w:rsidR="00000000" w:rsidDel="00000000" w:rsidP="00000000" w:rsidRDefault="00000000" w:rsidRPr="00000000" w14:paraId="00000020">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Moral and Ethical Reasoning</w:t>
      </w:r>
    </w:p>
    <w:p w:rsidR="00000000" w:rsidDel="00000000" w:rsidP="00000000" w:rsidRDefault="00000000" w:rsidRPr="00000000" w14:paraId="00000021">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Introduction to moral and ethical reasoning frameworks</w:t>
      </w:r>
    </w:p>
    <w:p w:rsidR="00000000" w:rsidDel="00000000" w:rsidP="00000000" w:rsidRDefault="00000000" w:rsidRPr="00000000" w14:paraId="00000022">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Analyzing ethical dilemmas in peace and conflict situations</w:t>
      </w:r>
    </w:p>
    <w:p w:rsidR="00000000" w:rsidDel="00000000" w:rsidP="00000000" w:rsidRDefault="00000000" w:rsidRPr="00000000" w14:paraId="00000023">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Applying ethical reasoning to decision-making in conflict resolution</w:t>
      </w:r>
    </w:p>
    <w:p w:rsidR="00000000" w:rsidDel="00000000" w:rsidP="00000000" w:rsidRDefault="00000000" w:rsidRPr="00000000" w14:paraId="00000024">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Quantitative Reasoning</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Introduction to quantitative data analysis in conflict studies</w:t>
      </w:r>
    </w:p>
    <w:p w:rsidR="00000000" w:rsidDel="00000000" w:rsidP="00000000" w:rsidRDefault="00000000" w:rsidRPr="00000000" w14:paraId="00000026">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Interpreting statistical information in conflict research</w:t>
      </w:r>
    </w:p>
    <w:p w:rsidR="00000000" w:rsidDel="00000000" w:rsidP="00000000" w:rsidRDefault="00000000" w:rsidRPr="00000000" w14:paraId="00000027">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Using quantitative reasoning to assess peacebuilding interventions</w:t>
      </w:r>
    </w:p>
    <w:p w:rsidR="00000000" w:rsidDel="00000000" w:rsidP="00000000" w:rsidRDefault="00000000" w:rsidRPr="00000000" w14:paraId="00000028">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Argument Construction and Analysis</w:t>
      </w:r>
    </w:p>
    <w:p w:rsidR="00000000" w:rsidDel="00000000" w:rsidP="00000000" w:rsidRDefault="00000000" w:rsidRPr="00000000" w14:paraId="00000029">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Strategies for constructing clear and persuasive arguments</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Peer review and feedback on argumentation exercises</w:t>
      </w:r>
    </w:p>
    <w:p w:rsidR="00000000" w:rsidDel="00000000" w:rsidP="00000000" w:rsidRDefault="00000000" w:rsidRPr="00000000" w14:paraId="0000002B">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Reflection on the role of logic in peace and conflict studies</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 Books Recommended</w:t>
      </w:r>
    </w:p>
    <w:p w:rsidR="00000000" w:rsidDel="00000000" w:rsidP="00000000" w:rsidRDefault="00000000" w:rsidRPr="00000000" w14:paraId="0000002D">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Borgers, A. (1970). Irving M. Copi. Introduction to logic. of XIX 147 and XXIX 92. The Macmillan Company, New York, and Collier-Macmillan Limited, London, 1968, xiii+ 482 pp. The Journal of Symbolic Logic, 35(1), 166-166.</w:t>
      </w:r>
    </w:p>
    <w:p w:rsidR="00000000" w:rsidDel="00000000" w:rsidP="00000000" w:rsidRDefault="00000000" w:rsidRPr="00000000" w14:paraId="0000002E">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Lemon, E.J, Beginning Logic, Indian-Polis Hachett Publishing Co.</w:t>
      </w:r>
    </w:p>
    <w:p w:rsidR="00000000" w:rsidDel="00000000" w:rsidP="00000000" w:rsidRDefault="00000000" w:rsidRPr="00000000" w14:paraId="0000002F">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 modern Elementary Logic by L. Susan Stebbing</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Elements of Logic by Stephen F/ Barker</w:t>
      </w:r>
    </w:p>
    <w:p w:rsidR="00000000" w:rsidDel="00000000" w:rsidP="00000000" w:rsidRDefault="00000000" w:rsidRPr="00000000" w14:paraId="00000031">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Kelley, D. (2021). The art of reasoning: an introduction to logic.</w:t>
      </w:r>
    </w:p>
    <w:p w:rsidR="00000000" w:rsidDel="00000000" w:rsidP="00000000" w:rsidRDefault="00000000" w:rsidRPr="00000000" w14:paraId="00000032">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Daniel, K. (2017). Thinking, fast and slow.</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Rieke, R. D., Sillars, M. O., &amp; Peterson, T. R. (2005). Argumentation and critical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decision making.</w:t>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